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09E7" w14:textId="77777777" w:rsidR="00FA1A82" w:rsidRPr="00FA1A82" w:rsidRDefault="00FA1A82" w:rsidP="00FA1A82">
      <w:pPr>
        <w:spacing w:after="120"/>
        <w:ind w:firstLine="567"/>
        <w:jc w:val="center"/>
        <w:rPr>
          <w:rFonts w:ascii="HelveticaNeueLT Com 55 Roman" w:eastAsia="Calibri" w:hAnsi="HelveticaNeueLT Com 55 Roman" w:cs="Times New Roman"/>
          <w:b/>
          <w:sz w:val="40"/>
          <w:szCs w:val="40"/>
        </w:rPr>
      </w:pPr>
      <w:r w:rsidRPr="00FA1A82">
        <w:rPr>
          <w:rFonts w:ascii="HelveticaNeueLT Com 55 Roman" w:eastAsia="Calibri" w:hAnsi="HelveticaNeueLT Com 55 Roman" w:cs="Times New Roman"/>
          <w:b/>
          <w:sz w:val="40"/>
          <w:szCs w:val="40"/>
        </w:rPr>
        <w:t>VEREJNÝ PRÍSĽUB</w:t>
      </w:r>
    </w:p>
    <w:p w14:paraId="600BA17B" w14:textId="77777777" w:rsidR="00FA1A82" w:rsidRP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393EDF39" w14:textId="77777777" w:rsidR="00FA1A82" w:rsidRP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Spoločnosť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>PREMIUM Insurance Company Limited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, so sídlom: George Borg Oliver 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  <w:lang w:val="en-GB"/>
        </w:rPr>
        <w:t>Street 68, STJ 1081 St. Julian’s,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Maltská republika, registrovaná v Registri spoločností Maltskej republiky, číslo zápisu: 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br/>
        <w:t>C 91171</w:t>
      </w:r>
    </w:p>
    <w:p w14:paraId="3C066AFE" w14:textId="77777777" w:rsidR="00FA1A82" w:rsidRP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konajúca na území Slovenskej republiky prostredníctvom organizačnej zložky</w:t>
      </w:r>
    </w:p>
    <w:p w14:paraId="5D437195" w14:textId="77777777" w:rsidR="00FA1A82" w:rsidRP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>PREMIUM Insurance Company Limited, pobočka poisťovne z iného členského štátu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, so sídlom Námestie Mateja Korvína 1, 811 07 Bratislava – mestská časť Staré Mesto, IČO: 50 659 669, 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br/>
        <w:t xml:space="preserve">DIČ: 4120066170, registrovaná v Obchodnom registri Okresného súdu Bratislava I, oddiel: Po, vložka 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br/>
        <w:t>č.: 3737/B</w:t>
      </w:r>
    </w:p>
    <w:p w14:paraId="7F693CC3" w14:textId="5E2445A4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(ďalej len „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poisťovateľ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“) </w:t>
      </w:r>
    </w:p>
    <w:p w14:paraId="30909592" w14:textId="77777777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034D0AAA" w14:textId="58FF2131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sa týmto verejným prísľubom v súlade s ustanovením § 850 zákona č. 40/1964 Zb. Občiansky zákonník v znení neskorších predpisov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>zaväzuje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  <w:u w:val="single"/>
        </w:rPr>
        <w:t xml:space="preserve">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>poskytnúť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  <w:u w:val="single"/>
        </w:rPr>
        <w:t xml:space="preserve">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  <w:u w:val="single"/>
        </w:rPr>
        <w:t xml:space="preserve">všetkým poisteným, ktorí majú </w:t>
      </w:r>
      <w:r w:rsidR="00F1796A">
        <w:rPr>
          <w:rFonts w:ascii="HelveticaNeueLT Com 55 Roman" w:eastAsia="Calibri" w:hAnsi="HelveticaNeueLT Com 55 Roman" w:cs="Times New Roman"/>
          <w:b/>
          <w:bCs/>
          <w:sz w:val="20"/>
          <w:szCs w:val="20"/>
          <w:u w:val="single"/>
        </w:rPr>
        <w:t xml:space="preserve">u poisťovateľa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  <w:u w:val="single"/>
        </w:rPr>
        <w:t>dojednané poistenie všeobecnej zodpovednosti za škodu v rámci poistných zmlúv poistného produktu - poistenie majetku a zodpovednosti za škodu živnostníkov a malých podnikov PREMIOVÉ PODNIKANIE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 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(ďalej len „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poistení</w:t>
      </w:r>
      <w:r w:rsidRPr="00FA1A82">
        <w:rPr>
          <w:rFonts w:ascii="HelveticaNeueLT Com 55 Roman" w:eastAsia="Calibri" w:hAnsi="HelveticaNeueLT Com 55 Roman" w:cs="Times New Roman"/>
          <w:bCs/>
          <w:sz w:val="20"/>
          <w:szCs w:val="20"/>
        </w:rPr>
        <w:t>“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), nad rámec poistného krytia dohodnutého na základe uzatvorenej poistnej zmluvy a príslušných poistných podmienok aj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 xml:space="preserve">poistenie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  <w:u w:val="single"/>
        </w:rPr>
        <w:t>ochrany dát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v zmysle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>Doplnkových poistných podmienok poisťovateľa pre poistenie ochrany dát živnostníkov a malých podnikov PREMIUM DPP-SME-DATA 2021/09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, ktoré tvoria prílohu tohto verejného prísľubu. </w:t>
      </w:r>
    </w:p>
    <w:p w14:paraId="286F9E1A" w14:textId="77777777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3D9EDF1E" w14:textId="72C1B99D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S výnimkou vyššie uvedeného rozšírenia poistného krytia poskytnutého poisteným zo strany poisťovateľa na základe tohto verejného prísľubu zostáva rozsah poistného krytia, výluky z poistného krytia</w:t>
      </w:r>
      <w:r w:rsidR="009A2792">
        <w:rPr>
          <w:rFonts w:ascii="HelveticaNeueLT Com 55 Roman" w:eastAsia="Calibri" w:hAnsi="HelveticaNeueLT Com 55 Roman" w:cs="Times New Roman"/>
          <w:sz w:val="20"/>
          <w:szCs w:val="20"/>
        </w:rPr>
        <w:t>,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 ako aj všetky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ostatné ustanovenia poistných zmlúv, príslušných všeobecných poistných podmienok a zmluvných dojednaní nezmenené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. Poisťovateľ poskytne poisteným poistné plnenie v zmysle tohto verejného prísľubu v súlade s ustanoveniami poistnej zmluvy a príslušných všeobecných poistných podmienok a zmluvných dojednaní, ktoré sa na príslušnú poistnú zmluvu vzťahujú.</w:t>
      </w:r>
    </w:p>
    <w:p w14:paraId="6173B295" w14:textId="77777777" w:rsidR="00597488" w:rsidRDefault="00597488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12E2670F" w14:textId="6DDE53E6" w:rsidR="00FA1A82" w:rsidRDefault="00FA1A82" w:rsidP="00FA1A82">
      <w:pPr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Tento verejný prísľub nadobúda platnosť a účinnosť dňa 1. </w:t>
      </w:r>
      <w:r w:rsidR="002C3D30">
        <w:rPr>
          <w:rFonts w:ascii="HelveticaNeueLT Com 55 Roman" w:eastAsia="Calibri" w:hAnsi="HelveticaNeueLT Com 55 Roman" w:cs="Times New Roman"/>
          <w:b/>
          <w:sz w:val="20"/>
          <w:szCs w:val="20"/>
        </w:rPr>
        <w:t>1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. 202</w:t>
      </w:r>
      <w:r w:rsidR="002C3D30">
        <w:rPr>
          <w:rFonts w:ascii="HelveticaNeueLT Com 55 Roman" w:eastAsia="Calibri" w:hAnsi="HelveticaNeueLT Com 55 Roman" w:cs="Times New Roman"/>
          <w:b/>
          <w:sz w:val="20"/>
          <w:szCs w:val="20"/>
        </w:rPr>
        <w:t>2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. Pre vylúčenie pochybností,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verejný prísľub sa vzťahuje aj na poistné zmluvy poistených uzatvorené pred dňom nadobudnutia platnosti a účinnosti tohto verejného prísľubu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, pokiaľ udalosť zakladajúca povinnosť poisťovateľa poskytnúť poistenému poistné plnenie v zmysle tohto verejného prísľubu nastala najskôr v deň nadobudnutia platnosti a účinnosti tohto verejného prísľubu.</w:t>
      </w:r>
    </w:p>
    <w:p w14:paraId="6CCB2C8C" w14:textId="77777777" w:rsidR="00597488" w:rsidRDefault="00597488" w:rsidP="00FA1A82">
      <w:pPr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129856CF" w14:textId="447FDDDA" w:rsid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Tento verejný prísľub sa vyhlasuje na dobu určitú a to do </w:t>
      </w:r>
      <w:r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dňa </w:t>
      </w:r>
      <w:r w:rsid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zapracovania poistného krytia poistenia ochrany dát v zmysle tohto verejného prísľubu do </w:t>
      </w:r>
      <w:r w:rsidR="00273E40" w:rsidRP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>poistného produktu - poistenie majetku a</w:t>
      </w:r>
      <w:r w:rsid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> </w:t>
      </w:r>
      <w:r w:rsidR="00273E40" w:rsidRP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>zodpovednosti za škodu živnostníkov a</w:t>
      </w:r>
      <w:r w:rsid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> </w:t>
      </w:r>
      <w:r w:rsidR="00273E40" w:rsidRP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>malých podnikov PREMIOVÉ PODNIKANIE</w:t>
      </w:r>
      <w:r w:rsid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 zo strany poisťovateľa, najneskôr však do dňa</w:t>
      </w:r>
      <w:r w:rsidR="00273E40" w:rsidRPr="00273E40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3</w:t>
      </w:r>
      <w:r w:rsidR="00142DAC">
        <w:rPr>
          <w:rFonts w:ascii="HelveticaNeueLT Com 55 Roman" w:eastAsia="Calibri" w:hAnsi="HelveticaNeueLT Com 55 Roman" w:cs="Times New Roman"/>
          <w:b/>
          <w:sz w:val="20"/>
          <w:szCs w:val="20"/>
        </w:rPr>
        <w:t>0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 xml:space="preserve">. </w:t>
      </w:r>
      <w:r w:rsidR="00142DAC">
        <w:rPr>
          <w:rFonts w:ascii="HelveticaNeueLT Com 55 Roman" w:eastAsia="Calibri" w:hAnsi="HelveticaNeueLT Com 55 Roman" w:cs="Times New Roman"/>
          <w:b/>
          <w:sz w:val="20"/>
          <w:szCs w:val="20"/>
        </w:rPr>
        <w:t>6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. 202</w:t>
      </w:r>
      <w:r w:rsidR="002C3D30">
        <w:rPr>
          <w:rFonts w:ascii="HelveticaNeueLT Com 55 Roman" w:eastAsia="Calibri" w:hAnsi="HelveticaNeueLT Com 55 Roman" w:cs="Times New Roman"/>
          <w:b/>
          <w:sz w:val="20"/>
          <w:szCs w:val="20"/>
        </w:rPr>
        <w:t>2</w:t>
      </w:r>
      <w:r w:rsidR="008D1707">
        <w:rPr>
          <w:rFonts w:ascii="HelveticaNeueLT Com 55 Roman" w:eastAsia="Calibri" w:hAnsi="HelveticaNeueLT Com 55 Roman" w:cs="Times New Roman"/>
          <w:sz w:val="20"/>
          <w:szCs w:val="20"/>
        </w:rPr>
        <w:t>.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</w:t>
      </w:r>
      <w:r w:rsidR="008D1707">
        <w:rPr>
          <w:rFonts w:ascii="HelveticaNeueLT Com 55 Roman" w:eastAsia="Calibri" w:hAnsi="HelveticaNeueLT Com 55 Roman" w:cs="Times New Roman"/>
          <w:sz w:val="20"/>
          <w:szCs w:val="20"/>
        </w:rPr>
        <w:t>P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oisťovateľ si vyhradzuje právo meniť podmienky 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lastRenderedPageBreak/>
        <w:t xml:space="preserve">uvedené v tomto verejnom prísľube, prípadne verejný prísľub odvolať. 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>Nároky poistených na poistné plnenie v zmysle tohto verejného prísľubu, ktoré vznikli v čase platnosti tohto verejného prísľubu zostávajú zachované aj po jeho zmene</w:t>
      </w:r>
      <w:r w:rsidR="007F5061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>,</w:t>
      </w: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  <w:u w:val="single"/>
        </w:rPr>
        <w:t xml:space="preserve"> resp. odvolaní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.</w:t>
      </w:r>
    </w:p>
    <w:p w14:paraId="3DCDF377" w14:textId="77777777" w:rsidR="00597488" w:rsidRDefault="00597488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79470B0D" w14:textId="15604CFE" w:rsidR="00FA1A82" w:rsidRPr="00FA1A82" w:rsidRDefault="00FA1A82" w:rsidP="00FA1A82">
      <w:pPr>
        <w:spacing w:after="120"/>
        <w:ind w:firstLine="567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Tento verejný prísľub, </w:t>
      </w:r>
      <w:bookmarkStart w:id="0" w:name="_Hlk82429432"/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Doplnkov</w:t>
      </w:r>
      <w:r w:rsidR="00B54555">
        <w:rPr>
          <w:rFonts w:ascii="HelveticaNeueLT Com 55 Roman" w:eastAsia="Calibri" w:hAnsi="HelveticaNeueLT Com 55 Roman" w:cs="Times New Roman"/>
          <w:sz w:val="20"/>
          <w:szCs w:val="20"/>
        </w:rPr>
        <w:t>é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poistn</w:t>
      </w:r>
      <w:r w:rsidR="00B54555">
        <w:rPr>
          <w:rFonts w:ascii="HelveticaNeueLT Com 55 Roman" w:eastAsia="Calibri" w:hAnsi="HelveticaNeueLT Com 55 Roman" w:cs="Times New Roman"/>
          <w:sz w:val="20"/>
          <w:szCs w:val="20"/>
        </w:rPr>
        <w:t>é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podmien</w:t>
      </w:r>
      <w:r w:rsidR="00B54555">
        <w:rPr>
          <w:rFonts w:ascii="HelveticaNeueLT Com 55 Roman" w:eastAsia="Calibri" w:hAnsi="HelveticaNeueLT Com 55 Roman" w:cs="Times New Roman"/>
          <w:sz w:val="20"/>
          <w:szCs w:val="20"/>
        </w:rPr>
        <w:t>ky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 poisťovateľa pre poistenie ochrany dát živnostníkov a malých podnikov PREMIUM DPP-SME-DATA 2021/09</w:t>
      </w:r>
      <w:bookmarkEnd w:id="0"/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, prípadne akékoľvek dôležité informácie týkajúce sa tohto verejného prísľubu, resp. poistenia ochrany dát poskytnutého na základe tohto verejného prísľubu budú zverejnené na internetovej stránke poisťovateľa </w:t>
      </w:r>
      <w:r w:rsidRPr="00FA1A82">
        <w:rPr>
          <w:rFonts w:ascii="HelveticaNeueLT Com 55 Roman" w:eastAsia="Calibri" w:hAnsi="HelveticaNeueLT Com 55 Roman" w:cs="Times New Roman"/>
          <w:b/>
          <w:bCs/>
          <w:sz w:val="20"/>
          <w:szCs w:val="20"/>
        </w:rPr>
        <w:t>www.premium-ic.sk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.</w:t>
      </w:r>
    </w:p>
    <w:p w14:paraId="357FF958" w14:textId="77777777" w:rsidR="00FA1A82" w:rsidRPr="00FA1A82" w:rsidRDefault="00FA1A82" w:rsidP="00FA1A82">
      <w:pPr>
        <w:spacing w:after="120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098D761F" w14:textId="285C6DD7" w:rsidR="00FA1A82" w:rsidRPr="00FA1A82" w:rsidRDefault="00FA1A82" w:rsidP="00FA1A82">
      <w:pPr>
        <w:spacing w:after="120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V Bratislave </w:t>
      </w:r>
      <w:r w:rsidR="002C3D30">
        <w:rPr>
          <w:rFonts w:ascii="HelveticaNeueLT Com 55 Roman" w:eastAsia="Calibri" w:hAnsi="HelveticaNeueLT Com 55 Roman" w:cs="Times New Roman"/>
          <w:sz w:val="20"/>
          <w:szCs w:val="20"/>
        </w:rPr>
        <w:t>22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. </w:t>
      </w:r>
      <w:r w:rsidR="002C3D30">
        <w:rPr>
          <w:rFonts w:ascii="HelveticaNeueLT Com 55 Roman" w:eastAsia="Calibri" w:hAnsi="HelveticaNeueLT Com 55 Roman" w:cs="Times New Roman"/>
          <w:sz w:val="20"/>
          <w:szCs w:val="20"/>
        </w:rPr>
        <w:t>12</w:t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 xml:space="preserve">. 2021 </w:t>
      </w:r>
    </w:p>
    <w:p w14:paraId="12F92BE0" w14:textId="77777777" w:rsidR="00FA1A82" w:rsidRPr="00FA1A82" w:rsidRDefault="00FA1A82" w:rsidP="00FA1A82">
      <w:pPr>
        <w:spacing w:after="120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7C14F515" w14:textId="44CD5D43" w:rsidR="00FA1A82" w:rsidRPr="00FA1A82" w:rsidRDefault="00FA1A82" w:rsidP="00FA1A82">
      <w:pPr>
        <w:spacing w:after="120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</w:p>
    <w:p w14:paraId="4B0B161F" w14:textId="4A020225" w:rsidR="00FA1A82" w:rsidRPr="00FA1A82" w:rsidRDefault="005555EB" w:rsidP="005555EB">
      <w:pPr>
        <w:spacing w:after="120"/>
        <w:ind w:left="4956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>
        <w:rPr>
          <w:rFonts w:ascii="HelveticaNeueLT Com 55 Roman" w:eastAsia="Calibri" w:hAnsi="HelveticaNeueLT Com 55 Roman" w:cs="Times New Roman"/>
          <w:sz w:val="20"/>
          <w:szCs w:val="20"/>
        </w:rPr>
        <w:t xml:space="preserve">         </w:t>
      </w:r>
      <w:r>
        <w:rPr>
          <w:rFonts w:ascii="HelveticaNeueLT Com 55 Roman" w:eastAsia="Calibri" w:hAnsi="HelveticaNeueLT Com 55 Roman" w:cs="Times New Roman"/>
          <w:noProof/>
          <w:sz w:val="20"/>
          <w:szCs w:val="20"/>
        </w:rPr>
        <w:drawing>
          <wp:inline distT="0" distB="0" distL="0" distR="0" wp14:anchorId="667847C4" wp14:editId="2F660A90">
            <wp:extent cx="2084705" cy="10001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C87E5" w14:textId="77777777" w:rsidR="00FA1A82" w:rsidRPr="00FA1A82" w:rsidRDefault="00FA1A82" w:rsidP="00FA1A82">
      <w:pPr>
        <w:spacing w:after="0"/>
        <w:jc w:val="both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</w: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ab/>
        <w:t>.............................................................................</w:t>
      </w:r>
    </w:p>
    <w:p w14:paraId="0FD60D7F" w14:textId="77777777" w:rsidR="00FA1A82" w:rsidRPr="00FA1A82" w:rsidRDefault="00FA1A82" w:rsidP="00FA1A82">
      <w:pPr>
        <w:spacing w:after="0"/>
        <w:ind w:left="4956"/>
        <w:jc w:val="center"/>
        <w:rPr>
          <w:rFonts w:ascii="HelveticaNeueLT Com 55 Roman" w:eastAsia="Calibri" w:hAnsi="HelveticaNeueLT Com 55 Roman" w:cs="Times New Roman"/>
          <w:b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Ing. Mojmír Vedej</w:t>
      </w:r>
    </w:p>
    <w:p w14:paraId="21D0888C" w14:textId="77777777" w:rsidR="00FA1A82" w:rsidRPr="00FA1A82" w:rsidRDefault="00FA1A82" w:rsidP="00FA1A82">
      <w:pPr>
        <w:spacing w:after="0"/>
        <w:ind w:left="4956"/>
        <w:jc w:val="center"/>
        <w:rPr>
          <w:rFonts w:ascii="HelveticaNeueLT Com 55 Roman" w:eastAsia="Calibri" w:hAnsi="HelveticaNeueLT Com 55 Roman" w:cs="Times New Roman"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sz w:val="20"/>
          <w:szCs w:val="20"/>
        </w:rPr>
        <w:t>vedúci organizačnej zložky</w:t>
      </w:r>
    </w:p>
    <w:p w14:paraId="58131A4E" w14:textId="77777777" w:rsidR="00FA1A82" w:rsidRPr="00FA1A82" w:rsidRDefault="00FA1A82" w:rsidP="00FA1A82">
      <w:pPr>
        <w:spacing w:after="0"/>
        <w:ind w:left="4956"/>
        <w:jc w:val="center"/>
        <w:rPr>
          <w:rFonts w:ascii="HelveticaNeueLT Com 55 Roman" w:eastAsia="Calibri" w:hAnsi="HelveticaNeueLT Com 55 Roman" w:cs="Times New Roman"/>
          <w:b/>
          <w:sz w:val="20"/>
          <w:szCs w:val="20"/>
        </w:rPr>
      </w:pP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PREMIUM Insurance Company Limited,</w:t>
      </w:r>
    </w:p>
    <w:p w14:paraId="6FE50C0F" w14:textId="77777777" w:rsidR="00FA1A82" w:rsidRPr="00FA1A82" w:rsidRDefault="00FA1A82" w:rsidP="00FA1A82">
      <w:pPr>
        <w:spacing w:after="0"/>
        <w:ind w:left="4956"/>
        <w:jc w:val="center"/>
        <w:rPr>
          <w:rFonts w:ascii="HelveticaNeueLT Com 55 Roman" w:eastAsia="Calibri" w:hAnsi="HelveticaNeueLT Com 55 Roman" w:cs="Times New Roman"/>
          <w:b/>
          <w:sz w:val="24"/>
          <w:szCs w:val="24"/>
        </w:rPr>
      </w:pPr>
      <w:r w:rsidRPr="00FA1A82">
        <w:rPr>
          <w:rFonts w:ascii="HelveticaNeueLT Com 55 Roman" w:eastAsia="Calibri" w:hAnsi="HelveticaNeueLT Com 55 Roman" w:cs="Times New Roman"/>
          <w:b/>
          <w:sz w:val="20"/>
          <w:szCs w:val="20"/>
        </w:rPr>
        <w:t>pobočka poisťovne z iného členského štátu</w:t>
      </w:r>
    </w:p>
    <w:p w14:paraId="08535AD4" w14:textId="3B5065B8" w:rsidR="0071763F" w:rsidRDefault="0071763F" w:rsidP="00FA1A82">
      <w:pPr>
        <w:pStyle w:val="Bezriadkovania"/>
        <w:spacing w:line="276" w:lineRule="auto"/>
        <w:rPr>
          <w:rFonts w:ascii="HelveticaNeueLT Com 55 Roman" w:hAnsi="HelveticaNeueLT Com 55 Roman" w:cs="Arial"/>
          <w:sz w:val="20"/>
          <w:szCs w:val="20"/>
        </w:rPr>
      </w:pPr>
    </w:p>
    <w:p w14:paraId="5D880E50" w14:textId="78869B8D" w:rsidR="00FA1A82" w:rsidRPr="00FA1A82" w:rsidRDefault="00FA1A82" w:rsidP="00FA1A82">
      <w:pPr>
        <w:pStyle w:val="Bezriadkovania"/>
        <w:spacing w:line="276" w:lineRule="auto"/>
        <w:rPr>
          <w:rFonts w:ascii="HelveticaNeueLT Com 55 Roman" w:hAnsi="HelveticaNeueLT Com 55 Roman" w:cs="Arial"/>
          <w:b/>
          <w:bCs/>
          <w:sz w:val="20"/>
          <w:szCs w:val="20"/>
        </w:rPr>
      </w:pPr>
      <w:r w:rsidRPr="00FA1A82">
        <w:rPr>
          <w:rFonts w:ascii="HelveticaNeueLT Com 55 Roman" w:hAnsi="HelveticaNeueLT Com 55 Roman" w:cs="Arial"/>
          <w:b/>
          <w:bCs/>
          <w:sz w:val="20"/>
          <w:szCs w:val="20"/>
        </w:rPr>
        <w:t>Príloha:</w:t>
      </w:r>
    </w:p>
    <w:p w14:paraId="165B1EE2" w14:textId="78DB4350" w:rsidR="00FA1A82" w:rsidRPr="009A6E82" w:rsidRDefault="00FA1A82" w:rsidP="00FA1A82">
      <w:pPr>
        <w:pStyle w:val="Bezriadkovania"/>
        <w:numPr>
          <w:ilvl w:val="0"/>
          <w:numId w:val="2"/>
        </w:numPr>
        <w:spacing w:line="276" w:lineRule="auto"/>
        <w:rPr>
          <w:rFonts w:ascii="HelveticaNeueLT Com 55 Roman" w:hAnsi="HelveticaNeueLT Com 55 Roman" w:cs="Arial"/>
          <w:sz w:val="20"/>
          <w:szCs w:val="20"/>
        </w:rPr>
      </w:pPr>
      <w:r w:rsidRPr="00FA1A82">
        <w:rPr>
          <w:rFonts w:ascii="HelveticaNeueLT Com 55 Roman" w:hAnsi="HelveticaNeueLT Com 55 Roman" w:cs="Arial"/>
          <w:sz w:val="20"/>
          <w:szCs w:val="20"/>
        </w:rPr>
        <w:t>Doplnkov</w:t>
      </w:r>
      <w:r w:rsidR="00B54555">
        <w:rPr>
          <w:rFonts w:ascii="HelveticaNeueLT Com 55 Roman" w:hAnsi="HelveticaNeueLT Com 55 Roman" w:cs="Arial"/>
          <w:sz w:val="20"/>
          <w:szCs w:val="20"/>
        </w:rPr>
        <w:t>é</w:t>
      </w:r>
      <w:r w:rsidRPr="00FA1A82">
        <w:rPr>
          <w:rFonts w:ascii="HelveticaNeueLT Com 55 Roman" w:hAnsi="HelveticaNeueLT Com 55 Roman" w:cs="Arial"/>
          <w:sz w:val="20"/>
          <w:szCs w:val="20"/>
        </w:rPr>
        <w:t xml:space="preserve"> poistn</w:t>
      </w:r>
      <w:r w:rsidR="00B54555">
        <w:rPr>
          <w:rFonts w:ascii="HelveticaNeueLT Com 55 Roman" w:hAnsi="HelveticaNeueLT Com 55 Roman" w:cs="Arial"/>
          <w:sz w:val="20"/>
          <w:szCs w:val="20"/>
        </w:rPr>
        <w:t>é</w:t>
      </w:r>
      <w:r w:rsidRPr="00FA1A82">
        <w:rPr>
          <w:rFonts w:ascii="HelveticaNeueLT Com 55 Roman" w:hAnsi="HelveticaNeueLT Com 55 Roman" w:cs="Arial"/>
          <w:sz w:val="20"/>
          <w:szCs w:val="20"/>
        </w:rPr>
        <w:t xml:space="preserve"> podmienk</w:t>
      </w:r>
      <w:r w:rsidR="00B54555">
        <w:rPr>
          <w:rFonts w:ascii="HelveticaNeueLT Com 55 Roman" w:hAnsi="HelveticaNeueLT Com 55 Roman" w:cs="Arial"/>
          <w:sz w:val="20"/>
          <w:szCs w:val="20"/>
        </w:rPr>
        <w:t>y</w:t>
      </w:r>
      <w:r w:rsidRPr="00FA1A82">
        <w:rPr>
          <w:rFonts w:ascii="HelveticaNeueLT Com 55 Roman" w:hAnsi="HelveticaNeueLT Com 55 Roman" w:cs="Arial"/>
          <w:sz w:val="20"/>
          <w:szCs w:val="20"/>
        </w:rPr>
        <w:t xml:space="preserve"> poisťovateľa pre poistenie ochrany dát živnostníkov a</w:t>
      </w:r>
      <w:r>
        <w:rPr>
          <w:rFonts w:ascii="HelveticaNeueLT Com 55 Roman" w:hAnsi="HelveticaNeueLT Com 55 Roman" w:cs="Arial"/>
          <w:sz w:val="20"/>
          <w:szCs w:val="20"/>
        </w:rPr>
        <w:t xml:space="preserve"> </w:t>
      </w:r>
      <w:r w:rsidRPr="00FA1A82">
        <w:rPr>
          <w:rFonts w:ascii="HelveticaNeueLT Com 55 Roman" w:hAnsi="HelveticaNeueLT Com 55 Roman" w:cs="Arial"/>
          <w:sz w:val="20"/>
          <w:szCs w:val="20"/>
        </w:rPr>
        <w:t>malých podnikov PREMIUM DPP-SME-DATA 2021/09</w:t>
      </w:r>
    </w:p>
    <w:sectPr w:rsidR="00FA1A82" w:rsidRPr="009A6E82" w:rsidSect="00A8545B">
      <w:headerReference w:type="default" r:id="rId12"/>
      <w:footerReference w:type="default" r:id="rId13"/>
      <w:pgSz w:w="11906" w:h="16838"/>
      <w:pgMar w:top="1961" w:right="991" w:bottom="1417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23C5" w14:textId="77777777" w:rsidR="002C2F3A" w:rsidRDefault="002C2F3A" w:rsidP="00A96A89">
      <w:pPr>
        <w:spacing w:after="0" w:line="240" w:lineRule="auto"/>
      </w:pPr>
      <w:r>
        <w:separator/>
      </w:r>
    </w:p>
  </w:endnote>
  <w:endnote w:type="continuationSeparator" w:id="0">
    <w:p w14:paraId="56246479" w14:textId="77777777" w:rsidR="002C2F3A" w:rsidRDefault="002C2F3A" w:rsidP="00A96A89">
      <w:pPr>
        <w:spacing w:after="0" w:line="240" w:lineRule="auto"/>
      </w:pPr>
      <w:r>
        <w:continuationSeparator/>
      </w:r>
    </w:p>
  </w:endnote>
  <w:endnote w:type="continuationNotice" w:id="1">
    <w:p w14:paraId="2E81CF57" w14:textId="77777777" w:rsidR="002C2F3A" w:rsidRDefault="002C2F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5BF3" w14:textId="77777777" w:rsidR="00A2302D" w:rsidRDefault="00A2302D" w:rsidP="00D90A4E">
    <w:pPr>
      <w:pStyle w:val="Pta"/>
      <w:spacing w:line="10" w:lineRule="atLeast"/>
      <w:ind w:left="-426"/>
      <w:jc w:val="center"/>
      <w:rPr>
        <w:rFonts w:ascii="HelveticaNeueLT Com 55 Roman" w:hAnsi="HelveticaNeueLT Com 55 Roman" w:cs="Arial"/>
        <w:color w:val="102E4C"/>
        <w:sz w:val="16"/>
        <w:szCs w:val="16"/>
      </w:rPr>
    </w:pPr>
  </w:p>
  <w:p w14:paraId="1D2A7012" w14:textId="5E1F4434" w:rsidR="00F27226" w:rsidRPr="00C91D82" w:rsidRDefault="00F27226" w:rsidP="00D90A4E">
    <w:pPr>
      <w:pStyle w:val="Pta"/>
      <w:spacing w:line="10" w:lineRule="atLeast"/>
      <w:ind w:left="-426"/>
      <w:jc w:val="center"/>
      <w:rPr>
        <w:rFonts w:ascii="HelveticaNeueLT Com 55 Roman" w:hAnsi="HelveticaNeueLT Com 55 Roman" w:cs="Arial"/>
        <w:b/>
        <w:color w:val="102E4C"/>
        <w:sz w:val="16"/>
        <w:szCs w:val="16"/>
      </w:rPr>
    </w:pPr>
    <w:r w:rsidRPr="00235E1D">
      <w:rPr>
        <w:rFonts w:ascii="HelveticaNeueLT Com 55 Roman" w:hAnsi="HelveticaNeueLT Com 55 Roman" w:cs="Arial"/>
        <w:color w:val="102E4C"/>
        <w:sz w:val="16"/>
        <w:szCs w:val="16"/>
      </w:rPr>
      <w:t>--</w:t>
    </w:r>
    <w:r w:rsidRPr="00BD6EF2">
      <w:rPr>
        <w:rFonts w:ascii="HelveticaNeueLT Com 55 Roman" w:hAnsi="HelveticaNeueLT Com 55 Roman" w:cs="Arial"/>
        <w:color w:val="102E4C"/>
        <w:sz w:val="16"/>
        <w:szCs w:val="16"/>
      </w:rPr>
      <w:t>-------------------</w:t>
    </w:r>
    <w:r>
      <w:rPr>
        <w:rFonts w:ascii="HelveticaNeueLT Com 55 Roman" w:hAnsi="HelveticaNeueLT Com 55 Roman" w:cs="Arial"/>
        <w:color w:val="102E4C"/>
        <w:sz w:val="16"/>
        <w:szCs w:val="16"/>
      </w:rPr>
      <w:t>--------</w:t>
    </w:r>
    <w:r w:rsidR="00D90A4E">
      <w:rPr>
        <w:rFonts w:ascii="HelveticaNeueLT Com 55 Roman" w:hAnsi="HelveticaNeueLT Com 55 Roman" w:cs="Arial"/>
        <w:color w:val="102E4C"/>
        <w:sz w:val="16"/>
        <w:szCs w:val="16"/>
      </w:rPr>
      <w:t>-</w:t>
    </w:r>
    <w:r>
      <w:rPr>
        <w:rFonts w:ascii="HelveticaNeueLT Com 55 Roman" w:hAnsi="HelveticaNeueLT Com 55 Roman" w:cs="Arial"/>
        <w:b/>
        <w:color w:val="102E4C"/>
        <w:sz w:val="16"/>
        <w:szCs w:val="16"/>
      </w:rPr>
      <w:t xml:space="preserve"> </w:t>
    </w:r>
    <w:r w:rsidRPr="00C91D82">
      <w:rPr>
        <w:rFonts w:ascii="HelveticaNeueLT Com 55 Roman" w:hAnsi="HelveticaNeueLT Com 55 Roman" w:cs="Arial"/>
        <w:b/>
        <w:color w:val="102E4C"/>
        <w:sz w:val="16"/>
        <w:szCs w:val="16"/>
      </w:rPr>
      <w:t>PREMIUM Insurance Company Limited, pobočka poisťovne z iného členského štátu</w:t>
    </w:r>
    <w:r>
      <w:rPr>
        <w:rFonts w:ascii="HelveticaNeueLT Com 55 Roman" w:hAnsi="HelveticaNeueLT Com 55 Roman" w:cs="Arial"/>
        <w:b/>
        <w:color w:val="102E4C"/>
        <w:sz w:val="16"/>
        <w:szCs w:val="16"/>
      </w:rPr>
      <w:t xml:space="preserve">  </w:t>
    </w:r>
    <w:r w:rsidR="00D90A4E" w:rsidRPr="00235E1D">
      <w:rPr>
        <w:rFonts w:ascii="HelveticaNeueLT Com 55 Roman" w:hAnsi="HelveticaNeueLT Com 55 Roman" w:cs="Arial"/>
        <w:color w:val="102E4C"/>
        <w:sz w:val="16"/>
        <w:szCs w:val="16"/>
      </w:rPr>
      <w:t>---</w:t>
    </w:r>
    <w:r w:rsidR="00D90A4E" w:rsidRPr="00BD6EF2">
      <w:rPr>
        <w:rFonts w:ascii="HelveticaNeueLT Com 55 Roman" w:hAnsi="HelveticaNeueLT Com 55 Roman" w:cs="Arial"/>
        <w:color w:val="102E4C"/>
        <w:sz w:val="16"/>
        <w:szCs w:val="16"/>
      </w:rPr>
      <w:t>-------------------</w:t>
    </w:r>
    <w:r w:rsidR="00D90A4E">
      <w:rPr>
        <w:rFonts w:ascii="HelveticaNeueLT Com 55 Roman" w:hAnsi="HelveticaNeueLT Com 55 Roman" w:cs="Arial"/>
        <w:color w:val="102E4C"/>
        <w:sz w:val="16"/>
        <w:szCs w:val="16"/>
      </w:rPr>
      <w:t>-----------</w:t>
    </w:r>
    <w:r w:rsidR="00315EE5">
      <w:rPr>
        <w:rFonts w:ascii="HelveticaNeueLT Com 55 Roman" w:hAnsi="HelveticaNeueLT Com 55 Roman" w:cs="Arial"/>
        <w:color w:val="102E4C"/>
        <w:sz w:val="16"/>
        <w:szCs w:val="16"/>
      </w:rPr>
      <w:t>-</w:t>
    </w:r>
  </w:p>
  <w:p w14:paraId="001A327E" w14:textId="77777777" w:rsidR="00F27226" w:rsidRDefault="00F27226" w:rsidP="00F27226">
    <w:pPr>
      <w:pStyle w:val="Pta"/>
      <w:tabs>
        <w:tab w:val="clear" w:pos="9072"/>
        <w:tab w:val="right" w:pos="9497"/>
      </w:tabs>
      <w:spacing w:before="60" w:line="6" w:lineRule="atLeast"/>
      <w:ind w:left="-397"/>
      <w:jc w:val="center"/>
      <w:rPr>
        <w:rFonts w:ascii="HelveticaNeueLT Com 55 Roman" w:hAnsi="HelveticaNeueLT Com 55 Roman" w:cs="Arial"/>
        <w:b/>
        <w:color w:val="7C7E8D"/>
        <w:sz w:val="16"/>
        <w:szCs w:val="16"/>
      </w:rPr>
    </w:pPr>
    <w:r>
      <w:rPr>
        <w:rFonts w:ascii="HelveticaNeueLT Com 55 Roman" w:hAnsi="HelveticaNeueLT Com 55 Roman" w:cs="Arial"/>
        <w:color w:val="7C7E8D"/>
        <w:sz w:val="16"/>
        <w:szCs w:val="16"/>
      </w:rPr>
      <w:t>Námestie Mateja Korvína 1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>, 811 0</w:t>
    </w:r>
    <w:r>
      <w:rPr>
        <w:rFonts w:ascii="HelveticaNeueLT Com 55 Roman" w:hAnsi="HelveticaNeueLT Com 55 Roman" w:cs="Arial"/>
        <w:color w:val="7C7E8D"/>
        <w:sz w:val="16"/>
        <w:szCs w:val="16"/>
      </w:rPr>
      <w:t>7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Bratislava,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IČO: 50 659 669 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 zapísaná v Obchodnom registri Okresného súdu Bratislava I, odd</w:t>
    </w:r>
    <w:r>
      <w:rPr>
        <w:rFonts w:ascii="HelveticaNeueLT Com 55 Roman" w:hAnsi="HelveticaNeueLT Com 55 Roman" w:cs="Arial"/>
        <w:color w:val="7C7E8D"/>
        <w:sz w:val="16"/>
        <w:szCs w:val="16"/>
      </w:rPr>
      <w:t>iel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>.: Po, vl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ožka 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č.: 3737/B </w:t>
    </w:r>
    <w:r w:rsidRPr="00235E1D">
      <w:rPr>
        <w:rFonts w:ascii="HelveticaNeueLT Com 55 Roman" w:hAnsi="HelveticaNeueLT Com 55 Roman" w:cs="Arial"/>
        <w:color w:val="7C7E8D"/>
        <w:sz w:val="16"/>
        <w:szCs w:val="16"/>
      </w:rPr>
      <w:t>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Tel.: +421 850 888 988 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 e-mail: poistenie@premium-ic.sk</w:t>
    </w:r>
    <w:r w:rsidRPr="00DC6198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www.premium-ic.sk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 w:rsidRPr="00235E1D">
      <w:rPr>
        <w:rFonts w:ascii="HelveticaNeueLT Com 55 Roman" w:hAnsi="HelveticaNeueLT Com 55 Roman" w:cs="Arial"/>
        <w:color w:val="7C7E8D"/>
        <w:sz w:val="16"/>
        <w:szCs w:val="16"/>
      </w:rPr>
      <w:t>|</w:t>
    </w:r>
  </w:p>
  <w:p w14:paraId="080FB7FC" w14:textId="77777777" w:rsidR="00F27226" w:rsidRPr="00C91D82" w:rsidRDefault="00F27226" w:rsidP="00F27226">
    <w:pPr>
      <w:pStyle w:val="Pta"/>
      <w:tabs>
        <w:tab w:val="clear" w:pos="9072"/>
        <w:tab w:val="right" w:pos="9497"/>
      </w:tabs>
      <w:spacing w:before="60" w:line="6" w:lineRule="atLeast"/>
      <w:ind w:left="-397"/>
      <w:jc w:val="center"/>
      <w:rPr>
        <w:rFonts w:ascii="HelveticaNeueLT Com 55 Roman" w:hAnsi="HelveticaNeueLT Com 55 Roman" w:cs="Arial"/>
        <w:color w:val="7C7E8D"/>
        <w:sz w:val="16"/>
        <w:szCs w:val="16"/>
      </w:rPr>
    </w:pP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>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IBAN: SK 47 0900 0000 0051 2011 8452</w:t>
    </w:r>
    <w:r w:rsidRPr="00C91D82"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 |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 xml:space="preserve"> BIC: GIBASKBX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 w:rsidRPr="00235E1D">
      <w:rPr>
        <w:rFonts w:ascii="HelveticaNeueLT Com 55 Roman" w:hAnsi="HelveticaNeueLT Com 55 Roman" w:cs="Arial"/>
        <w:color w:val="7C7E8D"/>
        <w:sz w:val="16"/>
        <w:szCs w:val="16"/>
      </w:rPr>
      <w:t>|</w:t>
    </w:r>
  </w:p>
  <w:p w14:paraId="6C3252F9" w14:textId="75727347" w:rsidR="00865F5C" w:rsidRPr="00F27226" w:rsidRDefault="00F27226" w:rsidP="00F27226">
    <w:pPr>
      <w:pStyle w:val="Pta"/>
      <w:tabs>
        <w:tab w:val="clear" w:pos="9072"/>
        <w:tab w:val="right" w:pos="9497"/>
      </w:tabs>
      <w:spacing w:before="60" w:line="6" w:lineRule="atLeast"/>
      <w:ind w:left="-397"/>
      <w:jc w:val="center"/>
      <w:rPr>
        <w:rFonts w:ascii="HelveticaNeueLT Com 55 Roman" w:hAnsi="HelveticaNeueLT Com 55 Roman" w:cs="Arial"/>
        <w:color w:val="7C7E8D"/>
        <w:sz w:val="16"/>
        <w:szCs w:val="16"/>
      </w:rPr>
    </w:pPr>
    <w:r w:rsidRPr="00C91D82">
      <w:rPr>
        <w:rFonts w:ascii="HelveticaNeueLT Com 55 Roman" w:hAnsi="HelveticaNeueLT Com 55 Roman" w:cs="Arial"/>
        <w:color w:val="7C7E8D"/>
        <w:sz w:val="16"/>
        <w:szCs w:val="16"/>
      </w:rPr>
      <w:t>PREMIUM Insurance Company Limited, pobočka poisťovne z iného členského štátu pôsobí na území Slovenskej republiky ako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r w:rsidRPr="00C91D82">
      <w:rPr>
        <w:rFonts w:ascii="HelveticaNeueLT Com 55 Roman" w:hAnsi="HelveticaNeueLT Com 55 Roman" w:cs="Arial"/>
        <w:color w:val="7C7E8D"/>
        <w:sz w:val="16"/>
        <w:szCs w:val="16"/>
      </w:rPr>
      <w:t>organizačná  zložka  poisťovne  PREMIUM Insurance Company Limited</w:t>
    </w:r>
    <w:r>
      <w:rPr>
        <w:rFonts w:ascii="HelveticaNeueLT Com 55 Roman" w:hAnsi="HelveticaNeueLT Com 55 Roman" w:cs="Arial"/>
        <w:color w:val="7C7E8D"/>
        <w:sz w:val="16"/>
        <w:szCs w:val="16"/>
      </w:rPr>
      <w:t>,</w:t>
    </w:r>
    <w:r w:rsidRPr="00F051A7">
      <w:rPr>
        <w:rFonts w:ascii="HelveticaNeueLT Com 55 Roman" w:hAnsi="HelveticaNeueLT Com 55 Roman" w:cs="Arial"/>
        <w:color w:val="7C7E8D"/>
        <w:sz w:val="16"/>
        <w:szCs w:val="16"/>
      </w:rPr>
      <w:t xml:space="preserve"> George Borg </w:t>
    </w:r>
    <w:proofErr w:type="spellStart"/>
    <w:r w:rsidRPr="00F051A7">
      <w:rPr>
        <w:rFonts w:ascii="HelveticaNeueLT Com 55 Roman" w:hAnsi="HelveticaNeueLT Com 55 Roman" w:cs="Arial"/>
        <w:color w:val="7C7E8D"/>
        <w:sz w:val="16"/>
        <w:szCs w:val="16"/>
      </w:rPr>
      <w:t>Olivier</w:t>
    </w:r>
    <w:proofErr w:type="spellEnd"/>
    <w:r w:rsidRPr="00F051A7">
      <w:rPr>
        <w:rFonts w:ascii="HelveticaNeueLT Com 55 Roman" w:hAnsi="HelveticaNeueLT Com 55 Roman" w:cs="Arial"/>
        <w:color w:val="7C7E8D"/>
        <w:sz w:val="16"/>
        <w:szCs w:val="16"/>
      </w:rPr>
      <w:t xml:space="preserve"> </w:t>
    </w:r>
    <w:proofErr w:type="spellStart"/>
    <w:r w:rsidRPr="00F051A7">
      <w:rPr>
        <w:rFonts w:ascii="HelveticaNeueLT Com 55 Roman" w:hAnsi="HelveticaNeueLT Com 55 Roman" w:cs="Arial"/>
        <w:color w:val="7C7E8D"/>
        <w:sz w:val="16"/>
        <w:szCs w:val="16"/>
      </w:rPr>
      <w:t>Street</w:t>
    </w:r>
    <w:proofErr w:type="spellEnd"/>
    <w:r>
      <w:rPr>
        <w:rFonts w:ascii="HelveticaNeueLT Com 55 Roman" w:hAnsi="HelveticaNeueLT Com 55 Roman" w:cs="Arial"/>
        <w:color w:val="7C7E8D"/>
        <w:sz w:val="16"/>
        <w:szCs w:val="16"/>
      </w:rPr>
      <w:t xml:space="preserve"> 68</w:t>
    </w:r>
    <w:r w:rsidRPr="00E70665">
      <w:rPr>
        <w:rFonts w:ascii="HelveticaNeueLT Com 55 Roman" w:hAnsi="HelveticaNeueLT Com 55 Roman" w:cs="Arial"/>
        <w:color w:val="7C7E8D"/>
        <w:sz w:val="16"/>
        <w:szCs w:val="16"/>
      </w:rPr>
      <w:t>,</w:t>
    </w:r>
    <w:r w:rsidRPr="00235E1D">
      <w:t xml:space="preserve"> </w:t>
    </w:r>
    <w:r w:rsidRPr="00235E1D">
      <w:rPr>
        <w:rFonts w:ascii="HelveticaNeueLT Com 55 Roman" w:hAnsi="HelveticaNeueLT Com 55 Roman" w:cs="Arial"/>
        <w:color w:val="7C7E8D"/>
        <w:sz w:val="16"/>
        <w:szCs w:val="16"/>
      </w:rPr>
      <w:t>STJ 1081</w:t>
    </w:r>
    <w:r>
      <w:t xml:space="preserve"> </w:t>
    </w:r>
    <w:r w:rsidRPr="00E6513A">
      <w:rPr>
        <w:rFonts w:ascii="HelveticaNeueLT Com 55 Roman" w:hAnsi="HelveticaNeueLT Com 55 Roman" w:cs="Arial"/>
        <w:color w:val="7C7E8D"/>
        <w:sz w:val="16"/>
        <w:szCs w:val="16"/>
      </w:rPr>
      <w:t xml:space="preserve">St. </w:t>
    </w:r>
    <w:proofErr w:type="spellStart"/>
    <w:r w:rsidRPr="00E6513A">
      <w:rPr>
        <w:rFonts w:ascii="HelveticaNeueLT Com 55 Roman" w:hAnsi="HelveticaNeueLT Com 55 Roman" w:cs="Arial"/>
        <w:color w:val="7C7E8D"/>
        <w:sz w:val="16"/>
        <w:szCs w:val="16"/>
      </w:rPr>
      <w:t>Julian’s</w:t>
    </w:r>
    <w:proofErr w:type="spellEnd"/>
    <w:r>
      <w:rPr>
        <w:rFonts w:ascii="HelveticaNeueLT Com 55 Roman" w:hAnsi="HelveticaNeueLT Com 55 Roman" w:cs="Arial"/>
        <w:color w:val="7C7E8D"/>
        <w:sz w:val="16"/>
        <w:szCs w:val="16"/>
      </w:rPr>
      <w:t>,,</w:t>
    </w:r>
    <w:r w:rsidRPr="00E70665">
      <w:rPr>
        <w:rFonts w:ascii="HelveticaNeueLT Com 55 Roman" w:hAnsi="HelveticaNeueLT Com 55 Roman" w:cs="Arial"/>
        <w:color w:val="7C7E8D"/>
        <w:sz w:val="16"/>
        <w:szCs w:val="16"/>
      </w:rPr>
      <w:t xml:space="preserve"> Malt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ská republika </w:t>
    </w:r>
    <w:r w:rsidRPr="00306E4A">
      <w:rPr>
        <w:rFonts w:ascii="HelveticaNeueLT Com 55 Roman" w:hAnsi="HelveticaNeueLT Com 55 Roman" w:cs="Arial"/>
        <w:color w:val="7C7E8D"/>
        <w:sz w:val="16"/>
        <w:szCs w:val="16"/>
      </w:rPr>
      <w:t>|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zapísaná v Registri spoločností Maltskej republiky pod registračným číslom: C 91171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C4C4" w14:textId="77777777" w:rsidR="002C2F3A" w:rsidRDefault="002C2F3A" w:rsidP="00A96A89">
      <w:pPr>
        <w:spacing w:after="0" w:line="240" w:lineRule="auto"/>
      </w:pPr>
      <w:r>
        <w:separator/>
      </w:r>
    </w:p>
  </w:footnote>
  <w:footnote w:type="continuationSeparator" w:id="0">
    <w:p w14:paraId="2A2D5438" w14:textId="77777777" w:rsidR="002C2F3A" w:rsidRDefault="002C2F3A" w:rsidP="00A96A89">
      <w:pPr>
        <w:spacing w:after="0" w:line="240" w:lineRule="auto"/>
      </w:pPr>
      <w:r>
        <w:continuationSeparator/>
      </w:r>
    </w:p>
  </w:footnote>
  <w:footnote w:type="continuationNotice" w:id="1">
    <w:p w14:paraId="5901FD99" w14:textId="77777777" w:rsidR="002C2F3A" w:rsidRDefault="002C2F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E2D2" w14:textId="77777777" w:rsidR="00865F5C" w:rsidRDefault="00865F5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F451AC7" wp14:editId="79213EA6">
          <wp:simplePos x="0" y="0"/>
          <wp:positionH relativeFrom="column">
            <wp:posOffset>-321945</wp:posOffset>
          </wp:positionH>
          <wp:positionV relativeFrom="paragraph">
            <wp:posOffset>-38735</wp:posOffset>
          </wp:positionV>
          <wp:extent cx="2350331" cy="842839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um_hlavickovy_PRESS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331" cy="84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D1958"/>
    <w:multiLevelType w:val="hybridMultilevel"/>
    <w:tmpl w:val="16148260"/>
    <w:lvl w:ilvl="0" w:tplc="BE8EF552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03B3"/>
    <w:multiLevelType w:val="hybridMultilevel"/>
    <w:tmpl w:val="8A660664"/>
    <w:lvl w:ilvl="0" w:tplc="5FE8DEB6">
      <w:numFmt w:val="bullet"/>
      <w:lvlText w:val="-"/>
      <w:lvlJc w:val="left"/>
      <w:pPr>
        <w:ind w:left="720" w:hanging="360"/>
      </w:pPr>
      <w:rPr>
        <w:rFonts w:ascii="HelveticaNeueLT Com 55 Roman" w:eastAsiaTheme="minorHAnsi" w:hAnsi="HelveticaNeueLT Com 55 Roman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89"/>
    <w:rsid w:val="000002BE"/>
    <w:rsid w:val="00004C7A"/>
    <w:rsid w:val="00007112"/>
    <w:rsid w:val="00020F31"/>
    <w:rsid w:val="000314BB"/>
    <w:rsid w:val="00040767"/>
    <w:rsid w:val="0004087D"/>
    <w:rsid w:val="0004658C"/>
    <w:rsid w:val="0006328D"/>
    <w:rsid w:val="00064A57"/>
    <w:rsid w:val="00066E4D"/>
    <w:rsid w:val="00070FD6"/>
    <w:rsid w:val="000713F9"/>
    <w:rsid w:val="000716FF"/>
    <w:rsid w:val="00077133"/>
    <w:rsid w:val="00084878"/>
    <w:rsid w:val="00090C89"/>
    <w:rsid w:val="000911A6"/>
    <w:rsid w:val="000921A7"/>
    <w:rsid w:val="00092558"/>
    <w:rsid w:val="000A42B6"/>
    <w:rsid w:val="000A5A62"/>
    <w:rsid w:val="000A6CE2"/>
    <w:rsid w:val="000B6A0A"/>
    <w:rsid w:val="000D22E2"/>
    <w:rsid w:val="000D36F7"/>
    <w:rsid w:val="000E5ECF"/>
    <w:rsid w:val="000E734D"/>
    <w:rsid w:val="000F2334"/>
    <w:rsid w:val="00105A26"/>
    <w:rsid w:val="00110098"/>
    <w:rsid w:val="00115E3C"/>
    <w:rsid w:val="001237C5"/>
    <w:rsid w:val="0012435A"/>
    <w:rsid w:val="0013239A"/>
    <w:rsid w:val="00136F80"/>
    <w:rsid w:val="00142DAC"/>
    <w:rsid w:val="001443C8"/>
    <w:rsid w:val="00155473"/>
    <w:rsid w:val="0015748F"/>
    <w:rsid w:val="00166C46"/>
    <w:rsid w:val="0016749C"/>
    <w:rsid w:val="00174721"/>
    <w:rsid w:val="00175A0F"/>
    <w:rsid w:val="00180CF7"/>
    <w:rsid w:val="001A3007"/>
    <w:rsid w:val="001B1CD4"/>
    <w:rsid w:val="001B27F8"/>
    <w:rsid w:val="001B452F"/>
    <w:rsid w:val="001C5236"/>
    <w:rsid w:val="001C74F4"/>
    <w:rsid w:val="001E78FE"/>
    <w:rsid w:val="001F35CA"/>
    <w:rsid w:val="00207305"/>
    <w:rsid w:val="002124A6"/>
    <w:rsid w:val="002171A7"/>
    <w:rsid w:val="00217EB4"/>
    <w:rsid w:val="002213BC"/>
    <w:rsid w:val="002368EB"/>
    <w:rsid w:val="00237044"/>
    <w:rsid w:val="00247639"/>
    <w:rsid w:val="002572F5"/>
    <w:rsid w:val="00273E40"/>
    <w:rsid w:val="00293922"/>
    <w:rsid w:val="002A2533"/>
    <w:rsid w:val="002B4A70"/>
    <w:rsid w:val="002B4F07"/>
    <w:rsid w:val="002C2F3A"/>
    <w:rsid w:val="002C3D30"/>
    <w:rsid w:val="002D1340"/>
    <w:rsid w:val="002D221A"/>
    <w:rsid w:val="002D3B00"/>
    <w:rsid w:val="002D3CFD"/>
    <w:rsid w:val="002D4DBB"/>
    <w:rsid w:val="002E7FE0"/>
    <w:rsid w:val="002F2714"/>
    <w:rsid w:val="002F70D6"/>
    <w:rsid w:val="00304203"/>
    <w:rsid w:val="00315EE5"/>
    <w:rsid w:val="003428C1"/>
    <w:rsid w:val="00344AFE"/>
    <w:rsid w:val="00350873"/>
    <w:rsid w:val="003740EE"/>
    <w:rsid w:val="00376F50"/>
    <w:rsid w:val="0038212E"/>
    <w:rsid w:val="003A6039"/>
    <w:rsid w:val="003B558F"/>
    <w:rsid w:val="003C2A3E"/>
    <w:rsid w:val="003E210E"/>
    <w:rsid w:val="003E2F73"/>
    <w:rsid w:val="003E43A6"/>
    <w:rsid w:val="003F0FC7"/>
    <w:rsid w:val="003F3AAF"/>
    <w:rsid w:val="0040021E"/>
    <w:rsid w:val="0040314B"/>
    <w:rsid w:val="00410BBC"/>
    <w:rsid w:val="004224BC"/>
    <w:rsid w:val="004257EE"/>
    <w:rsid w:val="00437CC5"/>
    <w:rsid w:val="004415BA"/>
    <w:rsid w:val="00441876"/>
    <w:rsid w:val="00447036"/>
    <w:rsid w:val="00450EF8"/>
    <w:rsid w:val="00464A39"/>
    <w:rsid w:val="00466053"/>
    <w:rsid w:val="0047670F"/>
    <w:rsid w:val="00481627"/>
    <w:rsid w:val="00483008"/>
    <w:rsid w:val="00483DCB"/>
    <w:rsid w:val="004903CE"/>
    <w:rsid w:val="0049270F"/>
    <w:rsid w:val="00492C72"/>
    <w:rsid w:val="004A5A5B"/>
    <w:rsid w:val="004B39C8"/>
    <w:rsid w:val="004C1148"/>
    <w:rsid w:val="004C36A2"/>
    <w:rsid w:val="004C3B7E"/>
    <w:rsid w:val="004C5C1B"/>
    <w:rsid w:val="004C7301"/>
    <w:rsid w:val="004D2968"/>
    <w:rsid w:val="004E7AF2"/>
    <w:rsid w:val="004F32B0"/>
    <w:rsid w:val="004F4C67"/>
    <w:rsid w:val="00502181"/>
    <w:rsid w:val="00505843"/>
    <w:rsid w:val="00531B73"/>
    <w:rsid w:val="00532D39"/>
    <w:rsid w:val="00552C3D"/>
    <w:rsid w:val="005555EB"/>
    <w:rsid w:val="005646CB"/>
    <w:rsid w:val="0058383F"/>
    <w:rsid w:val="005905A1"/>
    <w:rsid w:val="00597488"/>
    <w:rsid w:val="005C0311"/>
    <w:rsid w:val="005C62AB"/>
    <w:rsid w:val="005D5C76"/>
    <w:rsid w:val="005E305F"/>
    <w:rsid w:val="005E6E16"/>
    <w:rsid w:val="005F216B"/>
    <w:rsid w:val="005F4889"/>
    <w:rsid w:val="005F50C2"/>
    <w:rsid w:val="00603765"/>
    <w:rsid w:val="006126E4"/>
    <w:rsid w:val="006357C5"/>
    <w:rsid w:val="00661F31"/>
    <w:rsid w:val="00670497"/>
    <w:rsid w:val="00672AA6"/>
    <w:rsid w:val="00691CB4"/>
    <w:rsid w:val="00691FE5"/>
    <w:rsid w:val="00695460"/>
    <w:rsid w:val="006A3F30"/>
    <w:rsid w:val="006C5FC3"/>
    <w:rsid w:val="006C600E"/>
    <w:rsid w:val="006D0269"/>
    <w:rsid w:val="006E2D74"/>
    <w:rsid w:val="006F2630"/>
    <w:rsid w:val="006F39CB"/>
    <w:rsid w:val="007101A5"/>
    <w:rsid w:val="0071763F"/>
    <w:rsid w:val="00726C9B"/>
    <w:rsid w:val="007277E5"/>
    <w:rsid w:val="00746803"/>
    <w:rsid w:val="00766183"/>
    <w:rsid w:val="007740F6"/>
    <w:rsid w:val="007819EB"/>
    <w:rsid w:val="007847FB"/>
    <w:rsid w:val="007A32B6"/>
    <w:rsid w:val="007B0DCB"/>
    <w:rsid w:val="007C5094"/>
    <w:rsid w:val="007D1071"/>
    <w:rsid w:val="007D19F5"/>
    <w:rsid w:val="007D7988"/>
    <w:rsid w:val="007E3A88"/>
    <w:rsid w:val="007E5983"/>
    <w:rsid w:val="007E6868"/>
    <w:rsid w:val="007F247F"/>
    <w:rsid w:val="007F5061"/>
    <w:rsid w:val="007F50C0"/>
    <w:rsid w:val="00803167"/>
    <w:rsid w:val="008457F4"/>
    <w:rsid w:val="00846C22"/>
    <w:rsid w:val="008579EA"/>
    <w:rsid w:val="00865F5C"/>
    <w:rsid w:val="008716E9"/>
    <w:rsid w:val="00873729"/>
    <w:rsid w:val="00880FB5"/>
    <w:rsid w:val="008864AE"/>
    <w:rsid w:val="00892C7A"/>
    <w:rsid w:val="008933E6"/>
    <w:rsid w:val="00894EC2"/>
    <w:rsid w:val="00897200"/>
    <w:rsid w:val="008A33CC"/>
    <w:rsid w:val="008A77AD"/>
    <w:rsid w:val="008D04F1"/>
    <w:rsid w:val="008D0DD9"/>
    <w:rsid w:val="008D1707"/>
    <w:rsid w:val="008D5D3A"/>
    <w:rsid w:val="008D74C3"/>
    <w:rsid w:val="008E6D8C"/>
    <w:rsid w:val="008F513A"/>
    <w:rsid w:val="008F51B8"/>
    <w:rsid w:val="008F75E5"/>
    <w:rsid w:val="00903A0D"/>
    <w:rsid w:val="00913C41"/>
    <w:rsid w:val="0091544F"/>
    <w:rsid w:val="009243CE"/>
    <w:rsid w:val="00924794"/>
    <w:rsid w:val="00926272"/>
    <w:rsid w:val="009348F1"/>
    <w:rsid w:val="00935ED4"/>
    <w:rsid w:val="00937A9D"/>
    <w:rsid w:val="00950189"/>
    <w:rsid w:val="00982D0B"/>
    <w:rsid w:val="009833A2"/>
    <w:rsid w:val="009A2792"/>
    <w:rsid w:val="009A417A"/>
    <w:rsid w:val="009A6C35"/>
    <w:rsid w:val="009A6E82"/>
    <w:rsid w:val="009B7D95"/>
    <w:rsid w:val="009C04A8"/>
    <w:rsid w:val="009C793D"/>
    <w:rsid w:val="009D5A57"/>
    <w:rsid w:val="009D5B69"/>
    <w:rsid w:val="009F02A8"/>
    <w:rsid w:val="009F0617"/>
    <w:rsid w:val="009F1545"/>
    <w:rsid w:val="00A02C4D"/>
    <w:rsid w:val="00A116F3"/>
    <w:rsid w:val="00A13D17"/>
    <w:rsid w:val="00A177F4"/>
    <w:rsid w:val="00A2080D"/>
    <w:rsid w:val="00A2302D"/>
    <w:rsid w:val="00A259DE"/>
    <w:rsid w:val="00A31AE8"/>
    <w:rsid w:val="00A35FF9"/>
    <w:rsid w:val="00A46AB2"/>
    <w:rsid w:val="00A56364"/>
    <w:rsid w:val="00A635E5"/>
    <w:rsid w:val="00A63F5C"/>
    <w:rsid w:val="00A72CFE"/>
    <w:rsid w:val="00A76CBA"/>
    <w:rsid w:val="00A82DF1"/>
    <w:rsid w:val="00A8545B"/>
    <w:rsid w:val="00A96A89"/>
    <w:rsid w:val="00AA5EA2"/>
    <w:rsid w:val="00AB0138"/>
    <w:rsid w:val="00AB4A95"/>
    <w:rsid w:val="00AB5D56"/>
    <w:rsid w:val="00AD1A7A"/>
    <w:rsid w:val="00AD4520"/>
    <w:rsid w:val="00AE7407"/>
    <w:rsid w:val="00AF2FAE"/>
    <w:rsid w:val="00B04415"/>
    <w:rsid w:val="00B05789"/>
    <w:rsid w:val="00B11034"/>
    <w:rsid w:val="00B17C14"/>
    <w:rsid w:val="00B2794E"/>
    <w:rsid w:val="00B32F1A"/>
    <w:rsid w:val="00B34208"/>
    <w:rsid w:val="00B37931"/>
    <w:rsid w:val="00B54555"/>
    <w:rsid w:val="00B572B1"/>
    <w:rsid w:val="00B76386"/>
    <w:rsid w:val="00B847DD"/>
    <w:rsid w:val="00B84CA2"/>
    <w:rsid w:val="00B97E1D"/>
    <w:rsid w:val="00BA4D2B"/>
    <w:rsid w:val="00BB15C7"/>
    <w:rsid w:val="00BC5AC6"/>
    <w:rsid w:val="00BD12CD"/>
    <w:rsid w:val="00C0222F"/>
    <w:rsid w:val="00C025D1"/>
    <w:rsid w:val="00C069B5"/>
    <w:rsid w:val="00C13661"/>
    <w:rsid w:val="00C1440C"/>
    <w:rsid w:val="00C17B83"/>
    <w:rsid w:val="00C23470"/>
    <w:rsid w:val="00C2383F"/>
    <w:rsid w:val="00C31D48"/>
    <w:rsid w:val="00C34214"/>
    <w:rsid w:val="00C42209"/>
    <w:rsid w:val="00C434A7"/>
    <w:rsid w:val="00C434D2"/>
    <w:rsid w:val="00C6790A"/>
    <w:rsid w:val="00C72219"/>
    <w:rsid w:val="00C72724"/>
    <w:rsid w:val="00C9134C"/>
    <w:rsid w:val="00C91D82"/>
    <w:rsid w:val="00C9550E"/>
    <w:rsid w:val="00CA0CFF"/>
    <w:rsid w:val="00CA66DE"/>
    <w:rsid w:val="00CC2B35"/>
    <w:rsid w:val="00CC4B00"/>
    <w:rsid w:val="00CC5D51"/>
    <w:rsid w:val="00CE1A66"/>
    <w:rsid w:val="00CE3EA9"/>
    <w:rsid w:val="00D04429"/>
    <w:rsid w:val="00D13FC9"/>
    <w:rsid w:val="00D21FE7"/>
    <w:rsid w:val="00D73DDE"/>
    <w:rsid w:val="00D74B50"/>
    <w:rsid w:val="00D8132C"/>
    <w:rsid w:val="00D90525"/>
    <w:rsid w:val="00D90A4E"/>
    <w:rsid w:val="00DA4DF7"/>
    <w:rsid w:val="00DA58B2"/>
    <w:rsid w:val="00DB51BB"/>
    <w:rsid w:val="00DC191B"/>
    <w:rsid w:val="00DD21D0"/>
    <w:rsid w:val="00DD4E67"/>
    <w:rsid w:val="00E01870"/>
    <w:rsid w:val="00E214FA"/>
    <w:rsid w:val="00E22542"/>
    <w:rsid w:val="00E34352"/>
    <w:rsid w:val="00E667D2"/>
    <w:rsid w:val="00E67F6C"/>
    <w:rsid w:val="00E72FC9"/>
    <w:rsid w:val="00E7456A"/>
    <w:rsid w:val="00E82080"/>
    <w:rsid w:val="00E83DDE"/>
    <w:rsid w:val="00E85881"/>
    <w:rsid w:val="00E96D2B"/>
    <w:rsid w:val="00EB3B11"/>
    <w:rsid w:val="00EC2ABF"/>
    <w:rsid w:val="00EC3A2D"/>
    <w:rsid w:val="00EE11B6"/>
    <w:rsid w:val="00EE21C1"/>
    <w:rsid w:val="00EE3BFB"/>
    <w:rsid w:val="00EF0C15"/>
    <w:rsid w:val="00F05967"/>
    <w:rsid w:val="00F13FC9"/>
    <w:rsid w:val="00F1796A"/>
    <w:rsid w:val="00F27226"/>
    <w:rsid w:val="00F32D29"/>
    <w:rsid w:val="00F351A3"/>
    <w:rsid w:val="00F35524"/>
    <w:rsid w:val="00F401AF"/>
    <w:rsid w:val="00F452F8"/>
    <w:rsid w:val="00F46458"/>
    <w:rsid w:val="00F556CF"/>
    <w:rsid w:val="00F57404"/>
    <w:rsid w:val="00F6583F"/>
    <w:rsid w:val="00FA1A82"/>
    <w:rsid w:val="00FA49D7"/>
    <w:rsid w:val="00FA5559"/>
    <w:rsid w:val="00FB217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0F33"/>
  <w15:docId w15:val="{2FD0546B-0FA7-48C1-975C-6023C8A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A8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9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6A89"/>
  </w:style>
  <w:style w:type="paragraph" w:styleId="Pta">
    <w:name w:val="footer"/>
    <w:basedOn w:val="Normlny"/>
    <w:link w:val="PtaChar"/>
    <w:uiPriority w:val="99"/>
    <w:unhideWhenUsed/>
    <w:rsid w:val="00A9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A89"/>
  </w:style>
  <w:style w:type="character" w:styleId="Hypertextovprepojenie">
    <w:name w:val="Hyperlink"/>
    <w:basedOn w:val="Predvolenpsmoodseku"/>
    <w:uiPriority w:val="99"/>
    <w:unhideWhenUsed/>
    <w:rsid w:val="00A8545B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12435A"/>
    <w:pPr>
      <w:spacing w:after="0" w:line="240" w:lineRule="auto"/>
    </w:pPr>
  </w:style>
  <w:style w:type="character" w:customStyle="1" w:styleId="ra">
    <w:name w:val="ra"/>
    <w:basedOn w:val="Predvolenpsmoodseku"/>
    <w:rsid w:val="0012435A"/>
  </w:style>
  <w:style w:type="paragraph" w:styleId="Normlnywebov">
    <w:name w:val="Normal (Web)"/>
    <w:basedOn w:val="Normlny"/>
    <w:uiPriority w:val="99"/>
    <w:semiHidden/>
    <w:unhideWhenUsed/>
    <w:rsid w:val="001243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2435A"/>
  </w:style>
  <w:style w:type="table" w:styleId="Mriekatabuky">
    <w:name w:val="Table Grid"/>
    <w:basedOn w:val="Normlnatabuka"/>
    <w:uiPriority w:val="59"/>
    <w:rsid w:val="00124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073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73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73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73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730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87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3" ma:contentTypeDescription="Umožňuje vytvoriť nový dokument." ma:contentTypeScope="" ma:versionID="32cee64099ff4bd2d4d3ec9e66b33273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48da783b4fe955b432c4c2c30e1ff083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751E4-05E7-48C8-B90C-A1D9BD038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9923-1FB4-4832-91C1-A6ED3539A2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6237E7-869E-4B29-931D-661D8835B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24C16-B61C-45FE-82CD-590281D6B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</dc:creator>
  <cp:lastModifiedBy>Jakub Pobjecký</cp:lastModifiedBy>
  <cp:revision>6</cp:revision>
  <cp:lastPrinted>2021-09-14T09:53:00Z</cp:lastPrinted>
  <dcterms:created xsi:type="dcterms:W3CDTF">2021-09-14T10:16:00Z</dcterms:created>
  <dcterms:modified xsi:type="dcterms:W3CDTF">2022-01-07T10:36:00Z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